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5BDA" w:rsidRDefault="00E55BDA" w:rsidP="00E55BDA">
      <w:pPr>
        <w:pStyle w:val="BodyText"/>
        <w:spacing w:before="60"/>
        <w:ind w:right="154"/>
        <w:jc w:val="center"/>
        <w:rPr>
          <w:b/>
          <w:lang w:val="en-US"/>
        </w:rPr>
      </w:pPr>
      <w:r>
        <w:rPr>
          <w:b/>
          <w:lang w:val="en-US"/>
        </w:rPr>
        <w:t>NỘI DUNG VỀ CÔNG TÁC NHÂN QUYỀN THÁNG 4-5/2024</w:t>
      </w:r>
      <w:r w:rsidR="000B2869">
        <w:rPr>
          <w:b/>
          <w:lang w:val="en-US"/>
        </w:rPr>
        <w:t>, ĐỊNH HƯỚNG CÔNG TÁC TUYÊN TRUYỀN THÁNG 6/2024</w:t>
      </w:r>
      <w:bookmarkStart w:id="0" w:name="_GoBack"/>
      <w:bookmarkEnd w:id="0"/>
    </w:p>
    <w:p w:rsidR="00E55BDA" w:rsidRPr="00E55BDA" w:rsidRDefault="00E55BDA" w:rsidP="00E55BDA">
      <w:pPr>
        <w:pStyle w:val="BodyText"/>
        <w:spacing w:before="60"/>
        <w:ind w:right="154"/>
        <w:jc w:val="center"/>
        <w:rPr>
          <w:i/>
          <w:lang w:val="en-US"/>
        </w:rPr>
      </w:pPr>
      <w:r w:rsidRPr="00E55BDA">
        <w:rPr>
          <w:i/>
          <w:lang w:val="en-US"/>
        </w:rPr>
        <w:t>(Ban hành kèm theo Công văn số         /STTTT-TTBCXB ngày      /       /2024 của Sở Thông tin và Truyền thông)</w:t>
      </w:r>
    </w:p>
    <w:p w:rsidR="00E55BDA" w:rsidRPr="00DB02E8" w:rsidRDefault="00E55BDA" w:rsidP="00E83D19">
      <w:pPr>
        <w:pStyle w:val="BodyText"/>
        <w:spacing w:before="60" w:after="60"/>
        <w:ind w:left="0" w:right="154" w:firstLine="709"/>
        <w:rPr>
          <w:b/>
          <w:lang w:val="en-US"/>
        </w:rPr>
      </w:pPr>
      <w:r>
        <w:rPr>
          <w:b/>
          <w:lang w:val="en-US"/>
        </w:rPr>
        <w:t xml:space="preserve">I. </w:t>
      </w:r>
      <w:r w:rsidRPr="00DB02E8">
        <w:rPr>
          <w:b/>
          <w:lang w:val="en-US"/>
        </w:rPr>
        <w:t>Cung cấp thông tin về công</w:t>
      </w:r>
      <w:r>
        <w:rPr>
          <w:b/>
          <w:lang w:val="en-US"/>
        </w:rPr>
        <w:t xml:space="preserve"> tác N</w:t>
      </w:r>
      <w:r w:rsidRPr="00DB02E8">
        <w:rPr>
          <w:b/>
          <w:lang w:val="en-US"/>
        </w:rPr>
        <w:t>hân quyền và thông tin đối ngoại</w:t>
      </w:r>
      <w:r>
        <w:rPr>
          <w:b/>
          <w:lang w:val="en-US"/>
        </w:rPr>
        <w:t xml:space="preserve"> tháng 4/2024</w:t>
      </w:r>
    </w:p>
    <w:p w:rsidR="00E55BDA" w:rsidRDefault="00E55BDA" w:rsidP="00E83D19">
      <w:pPr>
        <w:pStyle w:val="BodyText"/>
        <w:spacing w:before="60" w:after="60"/>
        <w:ind w:left="0" w:right="154" w:firstLine="709"/>
      </w:pPr>
      <w:r>
        <w:t>Tháng 4/2024, tại Hà Nội, Bộ TT</w:t>
      </w:r>
      <w:r>
        <w:rPr>
          <w:lang w:val="en-US"/>
        </w:rPr>
        <w:t>&amp;</w:t>
      </w:r>
      <w:r>
        <w:t xml:space="preserve">TT đã phối hợp với </w:t>
      </w:r>
      <w:r>
        <w:rPr>
          <w:lang w:val="en-US"/>
        </w:rPr>
        <w:t>Văn phòng thường trực Ban chỉ đạo Nhân quyền</w:t>
      </w:r>
      <w:r>
        <w:t xml:space="preserve"> tổ chức Hội nghị tập trung vào các nội dung: (1) bảo vệ báo cáo quốc gia theo Cơ chế rà soát định kỳ</w:t>
      </w:r>
      <w:r>
        <w:rPr>
          <w:spacing w:val="-1"/>
        </w:rPr>
        <w:t xml:space="preserve"> </w:t>
      </w:r>
      <w:r>
        <w:t xml:space="preserve">phố quát (UPR) của Việt </w:t>
      </w:r>
      <w:r>
        <w:rPr>
          <w:lang w:val="en-US"/>
        </w:rPr>
        <w:t>N</w:t>
      </w:r>
      <w:r>
        <w:t>am; (2) đảm</w:t>
      </w:r>
      <w:r>
        <w:rPr>
          <w:spacing w:val="-2"/>
        </w:rPr>
        <w:t xml:space="preserve"> </w:t>
      </w:r>
      <w:r>
        <w:t>bảo quyền học tập của trẻ em</w:t>
      </w:r>
      <w:r>
        <w:rPr>
          <w:spacing w:val="-2"/>
        </w:rPr>
        <w:t xml:space="preserve"> </w:t>
      </w:r>
      <w:r>
        <w:t>dân tộc thiểu số ở Việt Nam; (3) tiến trình đấu tranh với Bộ Ngoại giao Hoa Kỳ đưa Việt Nam ra khỏi Danh sách theo dõi đặc biệt về tự do tôn giáo-SWL; (4) Chỉ thị số 31-CT/TW ngày 19/3/2024 của Ban Bí thư về tiếp tục tăng cường sự lãnh đạo của Đảng đối với công tác an toàn vệ sinh lao động trong tình hình mới và (5) Tình hình triển khai các biện pháp gỡ thẻ vàng IUU về chống khai thác hải sản bất hợp pháp, không khai báo và không theo quy định.</w:t>
      </w:r>
    </w:p>
    <w:p w:rsidR="00E55BDA" w:rsidRPr="00DB02E8" w:rsidRDefault="00E55BDA" w:rsidP="00E83D19">
      <w:pPr>
        <w:pStyle w:val="BodyText"/>
        <w:spacing w:before="60" w:after="60"/>
        <w:ind w:left="0" w:right="154" w:firstLine="709"/>
        <w:rPr>
          <w:b/>
          <w:lang w:val="en-US"/>
        </w:rPr>
      </w:pPr>
      <w:r w:rsidRPr="00E55BDA">
        <w:rPr>
          <w:b/>
          <w:lang w:val="en-US"/>
        </w:rPr>
        <w:t>II.</w:t>
      </w:r>
      <w:r>
        <w:rPr>
          <w:lang w:val="en-US"/>
        </w:rPr>
        <w:t xml:space="preserve"> </w:t>
      </w:r>
      <w:r w:rsidRPr="00DB02E8">
        <w:rPr>
          <w:b/>
          <w:lang w:val="en-US"/>
        </w:rPr>
        <w:t>Cung cấp thông tin về công</w:t>
      </w:r>
      <w:r>
        <w:rPr>
          <w:b/>
          <w:lang w:val="en-US"/>
        </w:rPr>
        <w:t xml:space="preserve"> tác N</w:t>
      </w:r>
      <w:r w:rsidRPr="00DB02E8">
        <w:rPr>
          <w:b/>
          <w:lang w:val="en-US"/>
        </w:rPr>
        <w:t>hân quyền và thông tin đối ngoại</w:t>
      </w:r>
      <w:r>
        <w:rPr>
          <w:b/>
          <w:lang w:val="en-US"/>
        </w:rPr>
        <w:t xml:space="preserve"> tháng 5/2024</w:t>
      </w:r>
    </w:p>
    <w:p w:rsidR="00E55BDA" w:rsidRDefault="00E55BDA" w:rsidP="00E83D19">
      <w:pPr>
        <w:spacing w:before="60" w:after="60" w:line="240" w:lineRule="auto"/>
        <w:ind w:right="153" w:firstLine="709"/>
        <w:jc w:val="both"/>
        <w:rPr>
          <w:sz w:val="28"/>
          <w:szCs w:val="28"/>
          <w:lang w:val="nl-NL" w:eastAsia="ja-JP"/>
        </w:rPr>
      </w:pPr>
      <w:r w:rsidRPr="00517C9D">
        <w:rPr>
          <w:sz w:val="28"/>
          <w:szCs w:val="28"/>
          <w:lang w:val="nl-NL" w:eastAsia="ja-JP"/>
        </w:rPr>
        <w:t>Hội nghị cung cấp thông tin cho báo chí về công tác nhân quyề</w:t>
      </w:r>
      <w:r>
        <w:rPr>
          <w:sz w:val="28"/>
          <w:szCs w:val="28"/>
          <w:lang w:val="nl-NL" w:eastAsia="ja-JP"/>
        </w:rPr>
        <w:t>n và thông tin</w:t>
      </w:r>
      <w:r w:rsidRPr="00517C9D">
        <w:rPr>
          <w:sz w:val="28"/>
          <w:szCs w:val="28"/>
          <w:lang w:val="nl-NL" w:eastAsia="ja-JP"/>
        </w:rPr>
        <w:t xml:space="preserve"> đối ngoại </w:t>
      </w:r>
      <w:r>
        <w:rPr>
          <w:sz w:val="28"/>
          <w:szCs w:val="28"/>
          <w:lang w:val="nl-NL" w:eastAsia="ja-JP"/>
        </w:rPr>
        <w:t xml:space="preserve">tháng 5/2024 do Bộ TTTT phối hợp với Văn phòng Nhân quyền tổ chức, tập trung vào các nội dung: (1) kết quả Phiên bảo vệ báo cáo quốc gia theo Cơ chế rà soát định kỳ phố quát (UPR) của Việt Nam và (2) sửa đổi Luật lưu trữ </w:t>
      </w:r>
      <w:r w:rsidRPr="00566425">
        <w:rPr>
          <w:sz w:val="28"/>
          <w:szCs w:val="28"/>
          <w:lang w:val="nl-NL" w:eastAsia="ja-JP"/>
        </w:rPr>
        <w:t>nhằm đảm bảo quyền tiếp cận thông tin của công dân</w:t>
      </w:r>
      <w:r w:rsidR="00B17D48">
        <w:rPr>
          <w:sz w:val="28"/>
          <w:szCs w:val="28"/>
          <w:lang w:val="nl-NL" w:eastAsia="ja-JP"/>
        </w:rPr>
        <w:t>.</w:t>
      </w:r>
    </w:p>
    <w:p w:rsidR="00A56FAC" w:rsidRDefault="00A56FAC" w:rsidP="00E83D19">
      <w:pPr>
        <w:spacing w:before="60" w:after="60" w:line="240" w:lineRule="auto"/>
        <w:ind w:firstLine="709"/>
        <w:jc w:val="both"/>
        <w:rPr>
          <w:sz w:val="28"/>
          <w:szCs w:val="28"/>
          <w:lang w:val="nl-NL" w:eastAsia="ja-JP"/>
        </w:rPr>
      </w:pPr>
      <w:r w:rsidRPr="00A56FAC">
        <w:rPr>
          <w:b/>
          <w:sz w:val="28"/>
          <w:szCs w:val="28"/>
          <w:lang w:val="nl-NL" w:eastAsia="ja-JP"/>
        </w:rPr>
        <w:t>III. Đ</w:t>
      </w:r>
      <w:r w:rsidR="00E83D19" w:rsidRPr="00A56FAC">
        <w:rPr>
          <w:b/>
          <w:sz w:val="28"/>
          <w:szCs w:val="28"/>
          <w:lang w:val="nl-NL" w:eastAsia="ja-JP"/>
        </w:rPr>
        <w:t>ịnh hướng tuyên truyền công tác nhân quyền và thông tin đối ngoại tháng 6/2024</w:t>
      </w:r>
    </w:p>
    <w:p w:rsidR="00E83D19" w:rsidRDefault="00A56FAC" w:rsidP="00E83D19">
      <w:pPr>
        <w:spacing w:before="60" w:after="60" w:line="240" w:lineRule="auto"/>
        <w:ind w:firstLine="709"/>
        <w:jc w:val="both"/>
        <w:rPr>
          <w:sz w:val="28"/>
          <w:szCs w:val="28"/>
          <w:lang w:val="nl-NL" w:eastAsia="ja-JP"/>
        </w:rPr>
      </w:pPr>
      <w:r>
        <w:rPr>
          <w:sz w:val="28"/>
          <w:szCs w:val="28"/>
          <w:lang w:val="nl-NL" w:eastAsia="ja-JP"/>
        </w:rPr>
        <w:t>Công tác tuyên truyền về nhân quyền và thông tin đối ngoại tháng 6</w:t>
      </w:r>
      <w:r w:rsidR="00E83D19">
        <w:rPr>
          <w:sz w:val="28"/>
          <w:szCs w:val="28"/>
          <w:lang w:val="nl-NL" w:eastAsia="ja-JP"/>
        </w:rPr>
        <w:t xml:space="preserve"> tập trung các nội dung sau:</w:t>
      </w:r>
    </w:p>
    <w:p w:rsidR="00E83D19" w:rsidRDefault="00E83D19" w:rsidP="00E83D19">
      <w:pPr>
        <w:tabs>
          <w:tab w:val="left" w:pos="426"/>
          <w:tab w:val="left" w:pos="567"/>
          <w:tab w:val="left" w:pos="851"/>
        </w:tabs>
        <w:spacing w:before="60" w:after="60" w:line="240" w:lineRule="auto"/>
        <w:ind w:firstLine="709"/>
        <w:jc w:val="both"/>
        <w:rPr>
          <w:sz w:val="28"/>
          <w:szCs w:val="28"/>
        </w:rPr>
      </w:pPr>
      <w:r>
        <w:rPr>
          <w:sz w:val="28"/>
          <w:szCs w:val="28"/>
        </w:rPr>
        <w:t xml:space="preserve">- </w:t>
      </w:r>
      <w:r w:rsidRPr="00566425">
        <w:rPr>
          <w:sz w:val="28"/>
          <w:szCs w:val="28"/>
        </w:rPr>
        <w:t xml:space="preserve">Thông tin, tuyên truyền về Kỳ họp thứ 7, Quốc hội khóa XV </w:t>
      </w:r>
      <w:r w:rsidRPr="007B325C">
        <w:rPr>
          <w:sz w:val="28"/>
          <w:szCs w:val="28"/>
        </w:rPr>
        <w:t>bằng nhiều hình thức qua đó: (i) cung cấp thông tin đầy đủ, chính xác và dễ hiểu về các vấn đề được thảo luận tại kỳ họp Quốc hội, giúp cử tri cả nước hiểu rõ và đồng thuận; (ii) phản ánh về những quyết định quan trọng mà Quốc hội sẽ đưa ra trong Kỳ họp thứ 7 và những tác động tích cực đến cuộc sống hàng ngày của người dân từ nhữ</w:t>
      </w:r>
      <w:r>
        <w:rPr>
          <w:sz w:val="28"/>
          <w:szCs w:val="28"/>
        </w:rPr>
        <w:t>ng Quyết</w:t>
      </w:r>
      <w:r w:rsidRPr="007B325C">
        <w:rPr>
          <w:sz w:val="28"/>
          <w:szCs w:val="28"/>
        </w:rPr>
        <w:t xml:space="preserve"> định của Kỳ họp này; (iii) khuyến khích người dân phản hồi và đóng góp ý kiến của mình đối với các dự thảo luật và quyết định được đưa ra trong Kỳ họp thứ 7, tạo ra một môi trường thúc đẩy sự tương tác giữa cử tri và các nhà lập pháp.</w:t>
      </w:r>
    </w:p>
    <w:p w:rsidR="00E83D19" w:rsidRDefault="00E83D19" w:rsidP="00E83D19">
      <w:pPr>
        <w:tabs>
          <w:tab w:val="left" w:pos="426"/>
          <w:tab w:val="left" w:pos="567"/>
          <w:tab w:val="left" w:pos="851"/>
        </w:tabs>
        <w:spacing w:before="60" w:after="60" w:line="240" w:lineRule="auto"/>
        <w:ind w:firstLine="709"/>
        <w:jc w:val="both"/>
        <w:rPr>
          <w:sz w:val="28"/>
          <w:szCs w:val="28"/>
        </w:rPr>
      </w:pPr>
      <w:r>
        <w:rPr>
          <w:sz w:val="28"/>
          <w:szCs w:val="28"/>
        </w:rPr>
        <w:t xml:space="preserve">- Thông tin về kết quả Phiên bảo vệ báo cáo UPR của Việt Nam, tập trung </w:t>
      </w:r>
      <w:r w:rsidRPr="0066723D">
        <w:rPr>
          <w:sz w:val="28"/>
          <w:szCs w:val="28"/>
        </w:rPr>
        <w:t>(i) khẳng định chính sách nhất quán của Việt Nam về bảo vệ và thúc đẩy quyền con người với chủ trương coi con người là trung tâm, mục tiêu, động lực của quá trình đổi mới, phát triển đất nướ</w:t>
      </w:r>
      <w:r>
        <w:rPr>
          <w:sz w:val="28"/>
          <w:szCs w:val="28"/>
        </w:rPr>
        <w:t>c;</w:t>
      </w:r>
      <w:r w:rsidRPr="0066723D">
        <w:rPr>
          <w:sz w:val="28"/>
          <w:szCs w:val="28"/>
        </w:rPr>
        <w:t xml:space="preserve"> (ii) Việt Nam đã và đang tiếp tục hoàn thiện hệ thống pháp luật, chính sách về quyền con người và đạt được nhiều thành tựu trên thực tế</w:t>
      </w:r>
      <w:r>
        <w:rPr>
          <w:sz w:val="28"/>
          <w:szCs w:val="28"/>
        </w:rPr>
        <w:t>; (iii) c</w:t>
      </w:r>
      <w:r w:rsidRPr="0066723D">
        <w:rPr>
          <w:sz w:val="28"/>
          <w:szCs w:val="28"/>
        </w:rPr>
        <w:t xml:space="preserve">ung cấp thông tin về những ưu tiên để thúc đẩy và bảo vệ quyền con người trong thời gian tới, bao gồm xây dựng Nhà nước pháp quyền xã hội chủ nghĩa, cải cách hành chính, thúc đẩy đối thoại tích cực và hợp tác về quyền con </w:t>
      </w:r>
      <w:r w:rsidRPr="0066723D">
        <w:rPr>
          <w:sz w:val="28"/>
          <w:szCs w:val="28"/>
        </w:rPr>
        <w:lastRenderedPageBreak/>
        <w:t xml:space="preserve">người và tăng cường giáo dục về quyền con người. (iv) sự ghi nhận của các quốc gia về các chính sách, nỗ lực và thành tựu của Việt Nam trong bảo đảm quyền con người và việc Việt Nam luôn nghiêm túc thực hiện các khuyến nghị của UPR. </w:t>
      </w:r>
    </w:p>
    <w:p w:rsidR="00E83D19" w:rsidRPr="00E55BDA" w:rsidRDefault="00E83D19" w:rsidP="00E83D19">
      <w:pPr>
        <w:spacing w:before="60" w:after="60" w:line="240" w:lineRule="auto"/>
        <w:ind w:right="153" w:firstLine="709"/>
        <w:jc w:val="both"/>
        <w:rPr>
          <w:sz w:val="28"/>
          <w:lang w:val="en-US"/>
        </w:rPr>
      </w:pPr>
      <w:r>
        <w:rPr>
          <w:sz w:val="28"/>
          <w:szCs w:val="28"/>
        </w:rPr>
        <w:t xml:space="preserve">- </w:t>
      </w:r>
      <w:r w:rsidRPr="0066723D">
        <w:rPr>
          <w:sz w:val="28"/>
          <w:szCs w:val="28"/>
        </w:rPr>
        <w:t>Phản bác về các nội dung thiếu khách quan trong Báo cáo Nhân quyền năm 2023 của Hoa Kỳ</w:t>
      </w:r>
      <w:r>
        <w:rPr>
          <w:sz w:val="28"/>
          <w:szCs w:val="28"/>
        </w:rPr>
        <w:t xml:space="preserve"> và </w:t>
      </w:r>
      <w:r w:rsidRPr="0066723D">
        <w:rPr>
          <w:sz w:val="28"/>
          <w:szCs w:val="28"/>
        </w:rPr>
        <w:t>báo cáo về “Chỉ số tự do báo chí thế giớ</w:t>
      </w:r>
      <w:r>
        <w:rPr>
          <w:sz w:val="28"/>
          <w:szCs w:val="28"/>
        </w:rPr>
        <w:t xml:space="preserve">i năm 2023” của Tổ chức phóng viên không biên giới trong đó: </w:t>
      </w:r>
      <w:r w:rsidRPr="0066723D">
        <w:rPr>
          <w:sz w:val="28"/>
          <w:szCs w:val="28"/>
        </w:rPr>
        <w:t xml:space="preserve">(i) khẳng định chính sách nhất quán về bảo vệ và thúc đẩy quyền con người của Việt Nam; (ii) thành tựu trong công tác nhân quyền, </w:t>
      </w:r>
      <w:r>
        <w:rPr>
          <w:sz w:val="28"/>
          <w:szCs w:val="28"/>
        </w:rPr>
        <w:t>bảo đảm các quyền tự do ngôn luận, tự do báo chí, tự do</w:t>
      </w:r>
      <w:r w:rsidRPr="0066723D">
        <w:rPr>
          <w:sz w:val="28"/>
          <w:szCs w:val="28"/>
        </w:rPr>
        <w:t xml:space="preserve"> tôn giáo của Việt Nam; đóng góp của Việt Nam với cương vị là Thành viên Hội đồng Nhân quyề</w:t>
      </w:r>
      <w:r>
        <w:rPr>
          <w:sz w:val="28"/>
          <w:szCs w:val="28"/>
        </w:rPr>
        <w:t>n Liên hợp quốc;</w:t>
      </w:r>
      <w:r w:rsidRPr="0066723D">
        <w:rPr>
          <w:sz w:val="28"/>
          <w:szCs w:val="28"/>
        </w:rPr>
        <w:t xml:space="preserve"> (iii) Việt Nam luôn đề cao sự cân bằng và đa chiều trong việc thúc đẩy và bảo vệ quyền con người, điều này được thể hiện rõ qua các biện pháp và chính sách được triển khai, sự cam kết dài hơi và những hành động cụ thể; (iv) Việt Nam luôn hoan nghênh sự hợp tác quốc tế trong việc tìm hiểu và thúc đẩy các giải pháp hiệu quả để bảo vệ quyền con người.</w:t>
      </w:r>
    </w:p>
    <w:p w:rsidR="000F6C18" w:rsidRDefault="000F6C18" w:rsidP="000F6C18">
      <w:pPr>
        <w:pStyle w:val="BodyText"/>
        <w:spacing w:before="120" w:after="120" w:line="264" w:lineRule="auto"/>
        <w:ind w:left="0" w:right="153" w:firstLine="709"/>
      </w:pPr>
      <w:r>
        <w:rPr>
          <w:i/>
          <w:lang w:val="en-US"/>
        </w:rPr>
        <w:t>(</w:t>
      </w:r>
      <w:r w:rsidRPr="00CB0E3A">
        <w:rPr>
          <w:i/>
          <w:lang w:val="en-US"/>
        </w:rPr>
        <w:t>Sở Thông tin và Truyền thông gửi kèm</w:t>
      </w:r>
      <w:r>
        <w:rPr>
          <w:i/>
          <w:lang w:val="en-US"/>
        </w:rPr>
        <w:t xml:space="preserve"> theo</w:t>
      </w:r>
      <w:r w:rsidRPr="00CB0E3A">
        <w:rPr>
          <w:i/>
          <w:lang w:val="en-US"/>
        </w:rPr>
        <w:t xml:space="preserve"> Công văn các tài liệu do Cục Thông tin đối ngoại – Bộ Thông tin và Truyền thông cung cấp</w:t>
      </w:r>
      <w:r>
        <w:rPr>
          <w:i/>
          <w:lang w:val="en-US"/>
        </w:rPr>
        <w:t>)</w:t>
      </w:r>
    </w:p>
    <w:p w:rsidR="00E83D19" w:rsidRDefault="00E83D19" w:rsidP="00E83D19">
      <w:pPr>
        <w:rPr>
          <w:sz w:val="28"/>
        </w:rPr>
      </w:pPr>
    </w:p>
    <w:sectPr w:rsidR="00E83D19" w:rsidSect="00E83D19">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85467F"/>
    <w:multiLevelType w:val="hybridMultilevel"/>
    <w:tmpl w:val="7458EAC2"/>
    <w:lvl w:ilvl="0" w:tplc="9ABCB590">
      <w:start w:val="1"/>
      <w:numFmt w:val="decimal"/>
      <w:lvlText w:val="%1."/>
      <w:lvlJc w:val="left"/>
      <w:pPr>
        <w:ind w:left="282" w:hanging="296"/>
      </w:pPr>
      <w:rPr>
        <w:rFonts w:ascii="Times New Roman" w:eastAsia="Times New Roman" w:hAnsi="Times New Roman" w:cs="Times New Roman" w:hint="default"/>
        <w:b w:val="0"/>
        <w:bCs w:val="0"/>
        <w:i w:val="0"/>
        <w:iCs w:val="0"/>
        <w:spacing w:val="0"/>
        <w:w w:val="100"/>
        <w:sz w:val="28"/>
        <w:szCs w:val="28"/>
        <w:lang w:val="vi" w:eastAsia="en-US" w:bidi="ar-SA"/>
      </w:rPr>
    </w:lvl>
    <w:lvl w:ilvl="1" w:tplc="E8A6C308">
      <w:numFmt w:val="bullet"/>
      <w:lvlText w:val="-"/>
      <w:lvlJc w:val="left"/>
      <w:pPr>
        <w:ind w:left="28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2" w:tplc="88965E76">
      <w:numFmt w:val="bullet"/>
      <w:lvlText w:val="•"/>
      <w:lvlJc w:val="left"/>
      <w:pPr>
        <w:ind w:left="2149" w:hanging="166"/>
      </w:pPr>
      <w:rPr>
        <w:rFonts w:hint="default"/>
        <w:lang w:val="vi" w:eastAsia="en-US" w:bidi="ar-SA"/>
      </w:rPr>
    </w:lvl>
    <w:lvl w:ilvl="3" w:tplc="47EED502">
      <w:numFmt w:val="bullet"/>
      <w:lvlText w:val="•"/>
      <w:lvlJc w:val="left"/>
      <w:pPr>
        <w:ind w:left="3083" w:hanging="166"/>
      </w:pPr>
      <w:rPr>
        <w:rFonts w:hint="default"/>
        <w:lang w:val="vi" w:eastAsia="en-US" w:bidi="ar-SA"/>
      </w:rPr>
    </w:lvl>
    <w:lvl w:ilvl="4" w:tplc="693C98B2">
      <w:numFmt w:val="bullet"/>
      <w:lvlText w:val="•"/>
      <w:lvlJc w:val="left"/>
      <w:pPr>
        <w:ind w:left="4018" w:hanging="166"/>
      </w:pPr>
      <w:rPr>
        <w:rFonts w:hint="default"/>
        <w:lang w:val="vi" w:eastAsia="en-US" w:bidi="ar-SA"/>
      </w:rPr>
    </w:lvl>
    <w:lvl w:ilvl="5" w:tplc="5A90CEDE">
      <w:numFmt w:val="bullet"/>
      <w:lvlText w:val="•"/>
      <w:lvlJc w:val="left"/>
      <w:pPr>
        <w:ind w:left="4953" w:hanging="166"/>
      </w:pPr>
      <w:rPr>
        <w:rFonts w:hint="default"/>
        <w:lang w:val="vi" w:eastAsia="en-US" w:bidi="ar-SA"/>
      </w:rPr>
    </w:lvl>
    <w:lvl w:ilvl="6" w:tplc="D9507C18">
      <w:numFmt w:val="bullet"/>
      <w:lvlText w:val="•"/>
      <w:lvlJc w:val="left"/>
      <w:pPr>
        <w:ind w:left="5887" w:hanging="166"/>
      </w:pPr>
      <w:rPr>
        <w:rFonts w:hint="default"/>
        <w:lang w:val="vi" w:eastAsia="en-US" w:bidi="ar-SA"/>
      </w:rPr>
    </w:lvl>
    <w:lvl w:ilvl="7" w:tplc="1C8CA6F8">
      <w:numFmt w:val="bullet"/>
      <w:lvlText w:val="•"/>
      <w:lvlJc w:val="left"/>
      <w:pPr>
        <w:ind w:left="6822" w:hanging="166"/>
      </w:pPr>
      <w:rPr>
        <w:rFonts w:hint="default"/>
        <w:lang w:val="vi" w:eastAsia="en-US" w:bidi="ar-SA"/>
      </w:rPr>
    </w:lvl>
    <w:lvl w:ilvl="8" w:tplc="065EBF58">
      <w:numFmt w:val="bullet"/>
      <w:lvlText w:val="•"/>
      <w:lvlJc w:val="left"/>
      <w:pPr>
        <w:ind w:left="7757" w:hanging="166"/>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BDA"/>
    <w:rsid w:val="000B2869"/>
    <w:rsid w:val="000F6C18"/>
    <w:rsid w:val="00A56FAC"/>
    <w:rsid w:val="00B17D48"/>
    <w:rsid w:val="00E55BDA"/>
    <w:rsid w:val="00E83D19"/>
    <w:rsid w:val="00EF4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64F50F-4882-4887-B28D-E99D53E3C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BDA"/>
    <w:rPr>
      <w:rFonts w:ascii="Times New Roman" w:hAnsi="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55BDA"/>
    <w:pPr>
      <w:ind w:left="720"/>
      <w:contextualSpacing/>
    </w:pPr>
  </w:style>
  <w:style w:type="paragraph" w:styleId="BodyText">
    <w:name w:val="Body Text"/>
    <w:basedOn w:val="Normal"/>
    <w:link w:val="BodyTextChar"/>
    <w:uiPriority w:val="1"/>
    <w:qFormat/>
    <w:rsid w:val="00E55BDA"/>
    <w:pPr>
      <w:widowControl w:val="0"/>
      <w:autoSpaceDE w:val="0"/>
      <w:autoSpaceDN w:val="0"/>
      <w:spacing w:after="0" w:line="240" w:lineRule="auto"/>
      <w:ind w:left="282" w:firstLine="566"/>
      <w:jc w:val="both"/>
    </w:pPr>
    <w:rPr>
      <w:rFonts w:eastAsia="Times New Roman" w:cs="Times New Roman"/>
      <w:sz w:val="28"/>
      <w:szCs w:val="28"/>
      <w:lang w:val="vi"/>
    </w:rPr>
  </w:style>
  <w:style w:type="character" w:customStyle="1" w:styleId="BodyTextChar">
    <w:name w:val="Body Text Char"/>
    <w:basedOn w:val="DefaultParagraphFont"/>
    <w:link w:val="BodyText"/>
    <w:uiPriority w:val="1"/>
    <w:rsid w:val="00E55BDA"/>
    <w:rPr>
      <w:rFonts w:ascii="Times New Roman" w:eastAsia="Times New Roman" w:hAnsi="Times New Roman" w:cs="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5</cp:revision>
  <dcterms:created xsi:type="dcterms:W3CDTF">2024-05-29T02:53:00Z</dcterms:created>
  <dcterms:modified xsi:type="dcterms:W3CDTF">2024-05-31T04:10:00Z</dcterms:modified>
</cp:coreProperties>
</file>